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4"/>
        <w:gridCol w:w="2257"/>
        <w:gridCol w:w="2126"/>
        <w:gridCol w:w="929"/>
        <w:gridCol w:w="914"/>
        <w:gridCol w:w="992"/>
        <w:gridCol w:w="1148"/>
        <w:gridCol w:w="1124"/>
        <w:gridCol w:w="1134"/>
        <w:gridCol w:w="1591"/>
        <w:gridCol w:w="390"/>
      </w:tblGrid>
      <w:tr w:rsidR="007D676F" w:rsidRPr="005D4CF4" w:rsidTr="00C503B4">
        <w:trPr>
          <w:trHeight w:val="6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CF4" w:rsidRPr="005D4CF4" w:rsidRDefault="005D4CF4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03B4" w:rsidRDefault="005D4CF4" w:rsidP="00C5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Plan działalności </w:t>
            </w:r>
            <w:r w:rsidR="002D22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Izby Administracji Skarbowej w Zielonej Górze </w:t>
            </w:r>
            <w:r w:rsidR="00B663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 rok 2021</w:t>
            </w: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:rsidR="005D4CF4" w:rsidRDefault="00C503B4" w:rsidP="00C5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(korekta)</w:t>
            </w:r>
            <w:r w:rsidR="005D4CF4"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</w:r>
            <w:r w:rsidR="005D4CF4" w:rsidRPr="005D4CF4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(wpisać nazwę jednostki organizacyjnej</w:t>
            </w:r>
            <w:r w:rsidR="00044CF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 xml:space="preserve"> KAS</w:t>
            </w:r>
            <w:r w:rsidR="005D4CF4" w:rsidRPr="005D4CF4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)</w:t>
            </w:r>
          </w:p>
          <w:p w:rsidR="0067299D" w:rsidRPr="005D4CF4" w:rsidRDefault="0067299D" w:rsidP="005D4C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5D4CF4" w:rsidRPr="005D4CF4" w:rsidTr="00AE577E">
        <w:trPr>
          <w:trHeight w:val="516"/>
        </w:trPr>
        <w:tc>
          <w:tcPr>
            <w:tcW w:w="1438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4CF4" w:rsidRPr="005D4CF4" w:rsidRDefault="005D4CF4" w:rsidP="008B5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I.  Cele wynikające z kierunków dz</w:t>
            </w:r>
            <w:r w:rsidR="00080B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r w:rsidR="00B663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ałania i rozwoju KAS na rok 2021</w:t>
            </w: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0544EF" w:rsidRPr="0067299D" w:rsidTr="00AE577E">
        <w:trPr>
          <w:trHeight w:val="382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6729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Cel 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Miernik stopnia realizacji celu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bazowa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planowana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44EF" w:rsidRPr="0067299D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Zadania i projekty wspierające realizację celu</w:t>
            </w:r>
          </w:p>
        </w:tc>
      </w:tr>
      <w:tr w:rsidR="000544EF" w:rsidRPr="005D4CF4" w:rsidTr="00AE577E">
        <w:trPr>
          <w:trHeight w:val="472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720C9F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marca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720C9F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czerwca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720C9F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września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0544EF" w:rsidRPr="00720C9F" w:rsidRDefault="000544EF" w:rsidP="005D4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grudnia</w:t>
            </w:r>
          </w:p>
        </w:tc>
        <w:tc>
          <w:tcPr>
            <w:tcW w:w="19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544EF" w:rsidRPr="005D4CF4" w:rsidRDefault="000544EF" w:rsidP="005D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20882" w:rsidRPr="005D4CF4" w:rsidTr="00AE577E">
        <w:trPr>
          <w:trHeight w:val="211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KIERUNEK I </w:t>
            </w:r>
          </w:p>
          <w:p w:rsid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Zapewnienie stabilnych finansów publicznych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Zwiększenie skuteczności działań związanych </w:t>
            </w: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systemem monitorowania przewozu i obrotu SENT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537BD4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Poziom reakcji organów KAS na zastrzeżenia dotyczące zgłoszeń przewozu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Default="009E3828" w:rsidP="001208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</w:t>
            </w:r>
          </w:p>
        </w:tc>
      </w:tr>
      <w:tr w:rsidR="00120882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Dostarczanie ministrowi właściwemu do spraw finansów publicznych oraz innym organom administracji publicznej informacji o istotnych ryzykach realizacji zadań w obszarze gospodarowania krajowymi środkami publicznymi i mieniem państwowym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537BD4" w:rsidRDefault="00120882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 czas trwania audytu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90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90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90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D7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monitoring</w:t>
            </w:r>
          </w:p>
        </w:tc>
      </w:tr>
      <w:tr w:rsidR="00120882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Efektywne zarządzanie środkami publicznymi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537BD4" w:rsidRDefault="00120882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Stopień realizacji planu audytów środków zagranicznych w odniesieniu do projektów oraz systemów zarządzania i kontroli - terminowość audytów zleconych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44E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Bieżący </w:t>
            </w: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6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</w:t>
            </w:r>
          </w:p>
        </w:tc>
        <w:bookmarkStart w:id="0" w:name="_GoBack"/>
        <w:bookmarkEnd w:id="0"/>
      </w:tr>
      <w:tr w:rsidR="00120882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Wzrost skuteczności </w:t>
            </w:r>
          </w:p>
          <w:p w:rsidR="00120882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efektywności poboru należności podatkowych </w:t>
            </w: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wyniku działalności pionu kontroli KAS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537BD4" w:rsidRDefault="00120882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Skuteczność kontroli dotyczących podatków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32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32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32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32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066FC7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monitoring IAS wy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konania miernika.</w:t>
            </w: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2.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Spotkania okresowe z Zastępcami Naczelników oraz kierownikami komórek kontroli podatkowej oraz kontroli celno-skarbowej i postępowania podatkowego</w:t>
            </w:r>
          </w:p>
        </w:tc>
      </w:tr>
      <w:tr w:rsidR="00120882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Skuteczność kontroli dotyczących podatków przeprowadzonych w kluczowych podmiotach w zakresie podatku dochodowego od osób </w:t>
            </w:r>
            <w:r w:rsidR="007273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prawnych 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(CIT)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12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7D676F" w:rsidRDefault="00120882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0882" w:rsidRPr="00066FC7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monitorin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 IAS wykonania miernika.</w:t>
            </w:r>
          </w:p>
          <w:p w:rsidR="00120882" w:rsidRPr="00066FC7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Udział w pracach zespołu do prowadzenia analizy ryzyka w zakresie cen transferowych oraz sporządzania </w:t>
            </w:r>
            <w:proofErr w:type="spellStart"/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benchmarkingu</w:t>
            </w:r>
            <w:proofErr w:type="spellEnd"/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podmiotów wytypowanych do kontro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 w zakresie cen transferowych.</w:t>
            </w:r>
          </w:p>
          <w:p w:rsidR="00120882" w:rsidRPr="007D676F" w:rsidRDefault="00120882" w:rsidP="0012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Narady okresowe z Naczelnikiem LUS i Zastępcą Naczelnika LUCS odpowiedzialnym za pion kontroli.</w:t>
            </w:r>
          </w:p>
        </w:tc>
      </w:tr>
      <w:tr w:rsidR="004D7E4E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Wzrost skuteczności 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efektywności poboru należności podatkowych </w:t>
            </w:r>
          </w:p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niepodatkowych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Default="00537BD4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</w:t>
            </w:r>
            <w:r w:rsidR="004D7E4E"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tytułów wykonawczych zakończonych zapłatą </w:t>
            </w:r>
          </w:p>
          <w:p w:rsidR="004D7E4E" w:rsidRPr="00537BD4" w:rsidRDefault="00537BD4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zakończonych </w:t>
            </w:r>
            <w:r w:rsidR="004D7E4E"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tytułach wykonawczych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r w:rsidR="000544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60,15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Udzielanie wyjaśnień, co do sposobu realizacji zadań.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Okresowe analizy poziomu osiągnięcia celu.</w:t>
            </w:r>
          </w:p>
        </w:tc>
      </w:tr>
      <w:tr w:rsidR="004D7E4E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Kwota wyegzekwowanych 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zal</w:t>
            </w:r>
            <w:r w:rsidR="00537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egłości w okresie sprawozdawczym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tys. zł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13 281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28 134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44 980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61 716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Udzielanie wyjaśnień, co 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sposobu realizacji zadań. 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Wykonywanie nadzoru nad US woj. lubuskiego poprzez kierowanie pisemnych zaleceń oraz organizowanie narad i spotkań.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Okresowe analizy poziomu osiągnięcia celu.</w:t>
            </w:r>
          </w:p>
        </w:tc>
      </w:tr>
      <w:tr w:rsidR="004D7E4E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Wskaźnik ograniczania przyrostu zaległości wymagalnych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105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105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105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Wykonywanie nadzoru nad US woj. lubuskiego poprzez kierowanie pisemnych zaleceń oraz organizowanie narad i spotkań.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Udzielanie wyjaśnień, co do sposobu realizacji zadań.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Okresowe analizy poziomu osiągnięcia celu.</w:t>
            </w:r>
          </w:p>
        </w:tc>
      </w:tr>
      <w:tr w:rsidR="004D7E4E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4D7E4E" w:rsidRPr="007D676F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53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należności publicznoprawnych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tys. zł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4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522 400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1 102 202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1 678 732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Pr="007D676F" w:rsidRDefault="004D7E4E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2 279 304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Wzrost skuteczności finansowej prowadzonych czynności sprawdzających 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kontroli.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Zwiększenie kwoty wyegzekwowanej.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3. Wykonywanie nadzoru nad US woj. lubuskiego poprzez  kierowanie pisemnych zaleceń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organizowanie narad i spotkań.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Szkolenia pracowników oraz udzielanie wyjaśnień, co do sposobu realizacji zadań.</w:t>
            </w:r>
          </w:p>
          <w:p w:rsidR="004D7E4E" w:rsidRDefault="004D7E4E" w:rsidP="004D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 Okresowe analizy poziomu osiągnięcia celu.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KIERUNEK II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Klientocentryczność</w:t>
            </w:r>
            <w:proofErr w:type="spellEnd"/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Podniesienie jakości orzecznictwa KAS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postępowań podatkowych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decyzji dyrektora IAS</w:t>
            </w:r>
          </w:p>
          <w:p w:rsidR="00D7662D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naczelnika UCS uchylonych prawomocnie przez WSA w stosunku do łącznej liczby decyzji wydanych przez dyrektora IAS i naczelnika UCS </w:t>
            </w:r>
          </w:p>
          <w:p w:rsidR="0072732B" w:rsidRP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danym roku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E4499C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18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18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≤ 18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3A5DA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Przekazywanie do LUCS wyjaśnień otrzymanych z MF dotyczących stosowania przepisów prawa podatkowego oraz o jego zmianach a także o orzeczeniach sądów.</w:t>
            </w:r>
          </w:p>
          <w:p w:rsidR="0072732B" w:rsidRPr="003A5DA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Szkolenia zewnętrzne dla pracowników.</w:t>
            </w:r>
          </w:p>
          <w:p w:rsidR="0072732B" w:rsidRPr="003A5DA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Okresowa analiza orzeczeń WSA i NSA.</w:t>
            </w:r>
          </w:p>
          <w:p w:rsidR="0072732B" w:rsidRPr="003A5DA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zapoznawanie się pracowników ze zmianami w przepisach prawa, aktualnym orzecznictwem, oraz interpretacjami MF,</w:t>
            </w:r>
          </w:p>
          <w:p w:rsidR="0072732B" w:rsidRPr="003A5DA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Zwracanie się w razie potrzeby do Działu Obsługi Prawnej o wydanie opinii prawnej w trakcie załatwiania spraw, bądź o zaopiniowanie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projektu decyzji/ postanowienia,</w:t>
            </w:r>
          </w:p>
          <w:p w:rsidR="0072732B" w:rsidRPr="00066FC7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A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między komórkami w sprawach związanych.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Nowoczesna, przyjazna, bezpieczna i wielokanałowa obsługa podatnika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trwania postępowań podatkowych wszczętych na wniosek podatnika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E4499C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00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24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24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N</w:t>
            </w:r>
            <w:r w:rsidR="00AE5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adzór nad urzędami</w:t>
            </w:r>
          </w:p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szczególności poprzez: analizy, kontrole, instruktaż, spotkania z kierownikami odpowi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ednich komórek organizacyjnych,</w:t>
            </w:r>
          </w:p>
          <w:p w:rsidR="0072732B" w:rsidRPr="00C12E5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 bieżące monitorowanie poziomu wykonania mierni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 za poszczególne miesiące 2021 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r., wysyłanie pism do urzędów, w których realizacja miernika jest zagrożon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o podjęcie stosownych działań.</w:t>
            </w:r>
          </w:p>
          <w:p w:rsidR="0072732B" w:rsidRPr="00C12E5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S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zkolenia dla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pracowników urzędów skarbowych.</w:t>
            </w:r>
          </w:p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 O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kresowa analiza orzeczeń WSA i NSA oraz przekazywanie </w:t>
            </w:r>
          </w:p>
          <w:p w:rsidR="0072732B" w:rsidRPr="00C12E5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tym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zakresie informacji do urzędów.</w:t>
            </w:r>
          </w:p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 B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eżące przekazywanie do urzędów 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wyjaśnień otrzymanych z MF dotyczących </w:t>
            </w: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stosowania przepisów prawa podatkowego oraz </w:t>
            </w:r>
          </w:p>
          <w:p w:rsidR="0072732B" w:rsidRPr="00C12E5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E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jego zmianach.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Automatyzacja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digitalizacja usług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537BD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Czas obsługi zgłoszenia celnego wyliczany w imporcie oraz eksporcie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minuty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34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34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≤ 34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KIERUNEK III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rozwoju krajowego systemu finansowego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Wspieranie bezpieczeństwa obrotu gospodarczego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ujawnień </w:t>
            </w:r>
          </w:p>
          <w:p w:rsidR="0072732B" w:rsidRPr="00537BD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zakresu nadzoru rynku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KIERUNEK IV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Wzmocnienie zdolności organizacji do skutecznej realizacji zadań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Poprawa skuteczności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efektywności działania pionu kontroli KAS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realizacji postępowań kontrolnych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wszczętych przed 1 marca 2017 r.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kontroli celno-skarbowych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podatkowych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9E3828" w:rsidRDefault="0072732B" w:rsidP="0072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9E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miernika.</w:t>
            </w:r>
          </w:p>
          <w:p w:rsidR="0072732B" w:rsidRPr="009E3828" w:rsidRDefault="0072732B" w:rsidP="0072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9E38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Spotkania okresowe z Zastępcami Naczelników oraz kierownikami komórek kontroli podatkowej oraz kontroli celno-skarbowej i postępowania podatkowego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Efektywność prowadzenia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kontroli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zakresie cen transferowych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 1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 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 5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066FC7" w:rsidRDefault="0072732B" w:rsidP="0072732B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miernika.</w:t>
            </w:r>
          </w:p>
          <w:p w:rsidR="0072732B" w:rsidRDefault="0072732B" w:rsidP="0072732B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Udział w pracach zespołu do prowadzenia analizy ryzyka w zakresie cen transferowych oraz sporządzania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benchmarkingu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podmiotów wytypowanych do kontroli w zakresie cen transferowych.</w:t>
            </w:r>
          </w:p>
          <w:p w:rsidR="0072732B" w:rsidRPr="00066FC7" w:rsidRDefault="0072732B" w:rsidP="007273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3.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Narady okresowe z </w:t>
            </w:r>
            <w:r w:rsidRPr="00066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Naczelnikiem LUS i Zastępcą Naczelnika LUCS odpowiedzialnym za pion kontroli.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Efektywność real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izacji czynności sprawdzających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mln. zł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76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E676DA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E67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nitoring IAS wykonania miernika.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  <w:r w:rsidRPr="00E67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Spotkania okresowe z Zastępcami Naczelników oraz kierownikami komórek czynności sprawdzających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Poprawa efektywności </w:t>
            </w:r>
          </w:p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skuteczności postępowań karnych i karnych skarbowych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Udział postępowań przygotowawczych prowadzonych w formie śledztwa w sprawach </w:t>
            </w:r>
          </w:p>
          <w:p w:rsidR="0072732B" w:rsidRPr="00537BD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przestępstwa i przestępstwa skarbowe, zakończonych skierowaniem sprawy do sądu w ogólnej liczbie postępowań przygotowawczych prowadzonych w formie śledztwa zakończonych merytorycznie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 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 68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6271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1.Nadzór.</w:t>
            </w:r>
          </w:p>
          <w:p w:rsidR="0072732B" w:rsidRPr="0076271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2.Szkolenia.</w:t>
            </w:r>
          </w:p>
          <w:p w:rsidR="0072732B" w:rsidRPr="001356C8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3.Instruktaż.</w:t>
            </w:r>
          </w:p>
        </w:tc>
      </w:tr>
      <w:tr w:rsidR="0072732B" w:rsidRPr="005D4CF4" w:rsidTr="00AE577E">
        <w:trPr>
          <w:trHeight w:val="224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Udział postępowań przygotowawczych prowadzonych w formie dochodzenia w sprawach o przestępstwa, przestępstwa skarbowe i wykroczenia skarbowe, zakończonych skierowaniem sprawy do sądu lub nałożeniem grzywny w drodze </w:t>
            </w: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mandatu karnego w ogólnej liczbie postępowań przygotowawczych prowadzonych w formie dochodzenia zakończonych merytorycznie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D6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44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67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67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D676F" w:rsidRDefault="0072732B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 70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732B" w:rsidRPr="0076271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1.Nadzór.</w:t>
            </w:r>
          </w:p>
          <w:p w:rsidR="0072732B" w:rsidRPr="0076271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2.Szkolenia.</w:t>
            </w:r>
          </w:p>
          <w:p w:rsidR="0072732B" w:rsidRPr="001356C8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62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3.Instruktaż.</w:t>
            </w:r>
          </w:p>
        </w:tc>
      </w:tr>
      <w:tr w:rsidR="0072732B" w:rsidRPr="005D4CF4" w:rsidTr="00AE577E">
        <w:trPr>
          <w:gridAfter w:val="1"/>
          <w:wAfter w:w="390" w:type="dxa"/>
          <w:trHeight w:val="451"/>
        </w:trPr>
        <w:tc>
          <w:tcPr>
            <w:tcW w:w="13999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5D4CF4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[1] jeden cel może mieć więcej niż jeden miernik</w:t>
            </w:r>
          </w:p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[2] wartość osiągnięta na koniec roku sprawozdawczego  poprzedzającego okres planowany</w:t>
            </w:r>
          </w:p>
          <w:p w:rsidR="0072732B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[3] wartość planowana do osiągnięcia na koniec danego okresu  (narastająco). Wartość planowana  na 31 grudnia  danego roku  jest wartością docelową do osiągnięcia  w danym  roku.</w:t>
            </w:r>
          </w:p>
          <w:p w:rsidR="0072732B" w:rsidRPr="002E2368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D4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II. Inne cele jednostki:</w:t>
            </w:r>
          </w:p>
        </w:tc>
      </w:tr>
      <w:tr w:rsidR="0072732B" w:rsidRPr="0067299D" w:rsidTr="00AE577E">
        <w:trPr>
          <w:trHeight w:val="405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Cel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Miernik stopnia realizacji celu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bazowa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planowana </w:t>
            </w: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67299D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7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Zadania i projekty wspierające realizację celu</w:t>
            </w:r>
          </w:p>
        </w:tc>
      </w:tr>
      <w:tr w:rsidR="0072732B" w:rsidRPr="005D4CF4" w:rsidTr="00AE577E">
        <w:trPr>
          <w:trHeight w:val="627"/>
        </w:trPr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0544E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marca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0544E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czerwca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0544E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 września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vAlign w:val="center"/>
            <w:hideMark/>
          </w:tcPr>
          <w:p w:rsidR="0072732B" w:rsidRPr="000544EF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54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 grudnia</w:t>
            </w:r>
          </w:p>
        </w:tc>
        <w:tc>
          <w:tcPr>
            <w:tcW w:w="19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732B" w:rsidRPr="005D4CF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2732B" w:rsidRPr="005D4CF4" w:rsidTr="00AE577E">
        <w:trPr>
          <w:trHeight w:val="148"/>
        </w:trPr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2732B" w:rsidRPr="00D636E2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3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KIERUNEK I</w:t>
            </w:r>
          </w:p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Zapewnienie stabilnych finansów publicznych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Wzrost skuteczności </w:t>
            </w:r>
          </w:p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efektywności poboru należności podatkowych </w:t>
            </w:r>
          </w:p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niepodatkowych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537BD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Sprawność wszczynania egzekucji podatkowych tytułów wykonawczych czynnych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bCs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72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6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5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6811E9" w:rsidRDefault="0072732B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11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&lt; 3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Miernik wspierający realizację zaplanowanej kwoty wyegzekwowanych zaległości w okresie sprawozdawczym</w:t>
            </w:r>
            <w:r w:rsidRPr="00093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72732B" w:rsidRPr="00093404" w:rsidRDefault="0072732B" w:rsidP="0072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34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Okresowe analizy poziomu osiągnięcia celu.</w:t>
            </w:r>
            <w:r w:rsidRPr="0009340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079D5" w:rsidRPr="005D4CF4" w:rsidTr="00AE577E">
        <w:trPr>
          <w:trHeight w:val="148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D5" w:rsidRPr="00B12BCA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1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KIERUNEK II </w:t>
            </w:r>
          </w:p>
          <w:p w:rsidR="007079D5" w:rsidRPr="00B12BCA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079D5" w:rsidRPr="00D636E2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1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Klientocentryczność</w:t>
            </w:r>
            <w:proofErr w:type="spellEnd"/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79D5" w:rsidRPr="0009340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0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Skrócenie czasu załatwiania spraw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7079D5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0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Terminowość rozpatrywania </w:t>
            </w:r>
            <w:proofErr w:type="spellStart"/>
            <w:r w:rsidRPr="0070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odwołań</w:t>
            </w:r>
            <w:proofErr w:type="spellEnd"/>
            <w:r w:rsidRPr="007079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przez dyrektora izby administracji skarbowej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zakresie podatku CIT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21752C" w:rsidRDefault="007079D5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21752C" w:rsidRDefault="007079D5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21752C" w:rsidRDefault="007079D5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21752C" w:rsidRDefault="007079D5" w:rsidP="009435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1C0A4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C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Bieżący monitoring realizacji zaplanowanej wartości miernika oraz identyfikowanie ewentualnych przyczyn nieosiągnięci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ww. wartość i ich niwelowanie</w:t>
            </w:r>
          </w:p>
        </w:tc>
      </w:tr>
      <w:tr w:rsidR="007079D5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D5" w:rsidRPr="00B12BCA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79D5" w:rsidRPr="0009340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079D5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Terminowość rozpatrywania </w:t>
            </w:r>
            <w:proofErr w:type="spellStart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odwołań</w:t>
            </w:r>
            <w:proofErr w:type="spellEnd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przez dyrektora izby </w:t>
            </w:r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administracji skarbowej w zakresie podatku PIT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09340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C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Bieżący monitoring realizacji zaplanowanej wartości miernika oraz </w:t>
            </w:r>
            <w:r w:rsidRPr="001C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identyfikowanie ewentualnych przyczyn nieosiągnięci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ww. wartość i ich niwelowanie</w:t>
            </w:r>
          </w:p>
        </w:tc>
      </w:tr>
      <w:tr w:rsidR="007079D5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9D5" w:rsidRPr="00B12BCA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079D5" w:rsidRPr="0009340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079D5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Terminowość rozpatrywania </w:t>
            </w:r>
            <w:proofErr w:type="spellStart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odwołań</w:t>
            </w:r>
            <w:proofErr w:type="spellEnd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przez dyrektora izby administracji skarbowej w zakresie podatku VAT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079D5" w:rsidRPr="00E70E78" w:rsidRDefault="007079D5" w:rsidP="007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720C9F" w:rsidRDefault="007079D5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9D5" w:rsidRPr="00093404" w:rsidRDefault="007079D5" w:rsidP="0070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136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monitorowanie realizacji zaplanowanej wartości miernika oraz identyfikowanie ewentualnych przyczyn nieosiągnięcia ww. wartość i ich niwelowanie.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9BD" w:rsidRPr="00B12BCA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09BD" w:rsidRPr="0009340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079D5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Terminowość rozpatrywania </w:t>
            </w:r>
            <w:proofErr w:type="spellStart"/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odwołań</w:t>
            </w:r>
            <w:proofErr w:type="spellEnd"/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przez dyrektora izby administracji skarbowej w zakresie akcyzy  i kar pieniężnych wymierzonych z tytułu naruszenia przepisów ustawy o grach hazardowych</w:t>
            </w: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  <w:t xml:space="preserve">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E70E78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E70E78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80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9B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3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Bieżąca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dokumentów wpływających</w:t>
            </w:r>
          </w:p>
          <w:p w:rsidR="00EC09BD" w:rsidRPr="0009340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F3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w toku.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9BD" w:rsidRPr="00B12BCA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09BD" w:rsidRPr="0009340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079D5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Terminowość rozpatrywania </w:t>
            </w:r>
            <w:proofErr w:type="spellStart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odwołań</w:t>
            </w:r>
            <w:proofErr w:type="spellEnd"/>
            <w:r w:rsidRPr="00707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przez dyrektora izby administracji skarb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owej w zakresie kar pieniężnych - SENT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E70E78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dni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E70E78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70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&lt; 100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9B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 Bieżący nadzór.</w:t>
            </w:r>
          </w:p>
          <w:p w:rsidR="00EC09BD" w:rsidRPr="0009340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 Monitoring wykonania miernika.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KIERUNEK IV</w:t>
            </w:r>
          </w:p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09BD" w:rsidRPr="00D01C7B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Wzmocnienie zdolności </w:t>
            </w: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organizacji do skutecznej realizacji zadań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EC09B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Poprawa skuteczności </w:t>
            </w:r>
          </w:p>
          <w:p w:rsidR="00EC09BD" w:rsidRPr="00D01C7B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efektywności działania pionu kontroli KAS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537BD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kontroli podatkowych i kontroli celno-skarbowych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D676F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E4499C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F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F">
              <w:rPr>
                <w:rFonts w:ascii="Times New Roman" w:hAnsi="Times New Roman" w:cs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F"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F">
              <w:rPr>
                <w:rFonts w:ascii="Times New Roman" w:hAnsi="Times New Roman" w:cs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Bieżący mo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nitoring IAS wykonania miernika.</w:t>
            </w:r>
          </w:p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Spotkania okresowe z Zastępcami Naczelników oraz kierownikami </w:t>
            </w:r>
            <w:r w:rsidRPr="00720C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komórek kontroli podatkowej oraz kontroli celno-skarbowej i postępowania podatkowego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EC09BD" w:rsidRPr="00591E82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1E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Poprawa efektywności </w:t>
            </w:r>
          </w:p>
          <w:p w:rsidR="00EC09BD" w:rsidRPr="00D01C7B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91E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skuteczności postępowań karnych i karnych skarbowych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D7662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wszczęcia postępowania przygotowawczego od daty wpływu zawiadomienia o naruszeniu przep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isów (tzw. informacji własnych)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91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C503B4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C503B4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C503B4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C503B4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03B4">
              <w:rPr>
                <w:rFonts w:ascii="Times New Roman" w:hAnsi="Times New Roman" w:cs="Times New Roman"/>
                <w:bCs/>
                <w:sz w:val="20"/>
                <w:szCs w:val="20"/>
              </w:rPr>
              <w:t>≤</w:t>
            </w:r>
            <w:r w:rsidR="00EC0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09BD" w:rsidRPr="00591E8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1.Bieżący nadzór - analiza akt postępowań, analiza comiesięcznych zestawień statystycznych i informacji przesyłanych na żądanie DIAS.</w:t>
            </w:r>
          </w:p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2.Analiza ustaleń pokontrolnych.</w:t>
            </w:r>
          </w:p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3.Instruktaż.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iczba </w:t>
            </w:r>
            <w:proofErr w:type="spellStart"/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odstąpień</w:t>
            </w:r>
            <w:proofErr w:type="spellEnd"/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wszczęcia postępowania karnego skarbowego w ogólnej liczbie wpływających do komórki zajmującej się sprawami karnymi skarbowymi w urzędach skarbowych woj. lubuskiego zaw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iadomień o naruszeniu przepisów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20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1.Bieżący nadzór - analiza akt postępowań, analiza comiesięcznych zestawień statystycznych i informacji przesyłanych na żądanie DIAS.</w:t>
            </w:r>
          </w:p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2.Analiza ustaleń pokontrolnych.</w:t>
            </w:r>
          </w:p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3.Instruktaż.</w:t>
            </w:r>
          </w:p>
        </w:tc>
      </w:tr>
      <w:tr w:rsidR="00EC09BD" w:rsidRPr="005D4CF4" w:rsidTr="00AE577E">
        <w:trPr>
          <w:trHeight w:val="148"/>
        </w:trPr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D7662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iczba </w:t>
            </w:r>
            <w:proofErr w:type="spellStart"/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odstąpień</w:t>
            </w:r>
            <w:proofErr w:type="spellEnd"/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 wszczęcia postępowania karnego skarbowego w ogólnej liczbie wpływających do komórki  dochodzeniowo-śledczej w lubuskim urzędzie celno-skarbowym </w:t>
            </w:r>
            <w:r w:rsidRPr="00F22F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zawiadomień o naruszeniu przepisów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Default="00EC09BD" w:rsidP="00EC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720C9F" w:rsidRDefault="00EC09BD" w:rsidP="009435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&lt; 10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1.Bieżący nadzór - analiza akt postępowań, analiza comiesięcznych zestawień statystycznych i informacji przesyłanych na żądanie DIAS.</w:t>
            </w:r>
          </w:p>
          <w:p w:rsidR="00EC09BD" w:rsidRPr="003824C9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2.Analiza ustaleń pokontrolnych.</w:t>
            </w:r>
          </w:p>
          <w:p w:rsidR="00EC09BD" w:rsidRPr="00720C9F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24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3.Instruktaż.</w:t>
            </w:r>
          </w:p>
        </w:tc>
      </w:tr>
      <w:tr w:rsidR="00EC09BD" w:rsidRPr="005D4CF4" w:rsidTr="00AE577E">
        <w:trPr>
          <w:trHeight w:val="255"/>
        </w:trPr>
        <w:tc>
          <w:tcPr>
            <w:tcW w:w="143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9B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5D4CF4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lastRenderedPageBreak/>
              <w:t>[1] jeden cel może mieć więcej niż jeden miernik</w:t>
            </w:r>
          </w:p>
          <w:p w:rsidR="00EC09BD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[2] wartość osiągnięta na koniec roku sprawozdawczego poprzedzającego okres planowany</w:t>
            </w:r>
          </w:p>
          <w:p w:rsidR="00EC09BD" w:rsidRDefault="00EC09BD" w:rsidP="00EC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[3] wartość planowana do osiągnięcia na koniec danego okresu (narastająco). Wartość planowana na 31 grudnia jest wartością docelową do osiągnięcia  w danym  roku.</w:t>
            </w:r>
          </w:p>
          <w:p w:rsidR="00EC09BD" w:rsidRPr="005D4CF4" w:rsidRDefault="00EC09BD" w:rsidP="00EC0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37BD4" w:rsidRPr="005D4CF4" w:rsidRDefault="00537BD4" w:rsidP="0018170E">
      <w:pPr>
        <w:spacing w:after="0" w:line="240" w:lineRule="auto"/>
        <w:rPr>
          <w:rFonts w:ascii="Times New Roman" w:hAnsi="Times New Roman" w:cs="Times New Roman"/>
        </w:rPr>
      </w:pPr>
    </w:p>
    <w:sectPr w:rsidR="00537BD4" w:rsidRPr="005D4CF4" w:rsidSect="007362DD">
      <w:headerReference w:type="first" r:id="rId8"/>
      <w:pgSz w:w="16838" w:h="11906" w:orient="landscape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18" w:rsidRDefault="00E40518" w:rsidP="005D4CF4">
      <w:pPr>
        <w:spacing w:after="0" w:line="240" w:lineRule="auto"/>
      </w:pPr>
      <w:r>
        <w:separator/>
      </w:r>
    </w:p>
  </w:endnote>
  <w:endnote w:type="continuationSeparator" w:id="0">
    <w:p w:rsidR="00E40518" w:rsidRDefault="00E40518" w:rsidP="005D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18" w:rsidRDefault="00E40518" w:rsidP="005D4CF4">
      <w:pPr>
        <w:spacing w:after="0" w:line="240" w:lineRule="auto"/>
      </w:pPr>
      <w:r>
        <w:separator/>
      </w:r>
    </w:p>
  </w:footnote>
  <w:footnote w:type="continuationSeparator" w:id="0">
    <w:p w:rsidR="00E40518" w:rsidRDefault="00E40518" w:rsidP="005D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77E" w:rsidRPr="006E6639" w:rsidRDefault="00AE577E" w:rsidP="006E663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E6639">
      <w:rPr>
        <w:rFonts w:ascii="Times New Roman" w:hAnsi="Times New Roman" w:cs="Times New Roman"/>
        <w:sz w:val="20"/>
        <w:szCs w:val="20"/>
      </w:rPr>
      <w:t>Załącznik nr 1 do Zarządzenia Nr</w:t>
    </w:r>
    <w:r w:rsidR="0018170E">
      <w:rPr>
        <w:rFonts w:ascii="Times New Roman" w:hAnsi="Times New Roman" w:cs="Times New Roman"/>
        <w:sz w:val="20"/>
        <w:szCs w:val="20"/>
      </w:rPr>
      <w:t xml:space="preserve"> 40</w:t>
    </w:r>
    <w:r w:rsidR="00C503B4">
      <w:rPr>
        <w:rFonts w:ascii="Times New Roman" w:hAnsi="Times New Roman" w:cs="Times New Roman"/>
        <w:sz w:val="20"/>
        <w:szCs w:val="20"/>
      </w:rPr>
      <w:t>/2021</w:t>
    </w:r>
    <w:r w:rsidRPr="006E6639">
      <w:rPr>
        <w:rFonts w:ascii="Times New Roman" w:hAnsi="Times New Roman" w:cs="Times New Roman"/>
        <w:sz w:val="20"/>
        <w:szCs w:val="20"/>
      </w:rPr>
      <w:t xml:space="preserve"> </w:t>
    </w:r>
  </w:p>
  <w:p w:rsidR="00AE577E" w:rsidRPr="006E6639" w:rsidRDefault="00AE577E" w:rsidP="006E663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E6639">
      <w:rPr>
        <w:rFonts w:ascii="Times New Roman" w:hAnsi="Times New Roman" w:cs="Times New Roman"/>
        <w:sz w:val="20"/>
        <w:szCs w:val="20"/>
      </w:rPr>
      <w:t>Dyrektora Izby Administracji Skarbowej w Zielonej Górze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214D"/>
    <w:multiLevelType w:val="hybridMultilevel"/>
    <w:tmpl w:val="27A43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13AD"/>
    <w:multiLevelType w:val="hybridMultilevel"/>
    <w:tmpl w:val="F838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598"/>
    <w:multiLevelType w:val="hybridMultilevel"/>
    <w:tmpl w:val="ECA06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9FC"/>
    <w:multiLevelType w:val="hybridMultilevel"/>
    <w:tmpl w:val="3768D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04FDF"/>
    <w:multiLevelType w:val="hybridMultilevel"/>
    <w:tmpl w:val="D14C1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7DF6"/>
    <w:multiLevelType w:val="multilevel"/>
    <w:tmpl w:val="FBF235A6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826F6C"/>
    <w:multiLevelType w:val="hybridMultilevel"/>
    <w:tmpl w:val="91804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B4890"/>
    <w:multiLevelType w:val="hybridMultilevel"/>
    <w:tmpl w:val="C91E1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6673"/>
    <w:multiLevelType w:val="hybridMultilevel"/>
    <w:tmpl w:val="D654D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84A83"/>
    <w:multiLevelType w:val="hybridMultilevel"/>
    <w:tmpl w:val="70A6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55D3"/>
    <w:multiLevelType w:val="hybridMultilevel"/>
    <w:tmpl w:val="7C0A1EF8"/>
    <w:lvl w:ilvl="0" w:tplc="53D22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8651B"/>
    <w:multiLevelType w:val="hybridMultilevel"/>
    <w:tmpl w:val="D14C1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3C09"/>
    <w:multiLevelType w:val="multilevel"/>
    <w:tmpl w:val="D7EC2002"/>
    <w:lvl w:ilvl="0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F72448"/>
    <w:multiLevelType w:val="hybridMultilevel"/>
    <w:tmpl w:val="2AEAA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45596"/>
    <w:multiLevelType w:val="hybridMultilevel"/>
    <w:tmpl w:val="5DECB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3"/>
  </w:num>
  <w:num w:numId="6">
    <w:abstractNumId w:val="6"/>
  </w:num>
  <w:num w:numId="7">
    <w:abstractNumId w:val="9"/>
  </w:num>
  <w:num w:numId="8">
    <w:abstractNumId w:val="13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F4"/>
    <w:rsid w:val="000239E4"/>
    <w:rsid w:val="00033846"/>
    <w:rsid w:val="00044CF1"/>
    <w:rsid w:val="00053FBD"/>
    <w:rsid w:val="000544EF"/>
    <w:rsid w:val="0006380D"/>
    <w:rsid w:val="00066FC7"/>
    <w:rsid w:val="000802FC"/>
    <w:rsid w:val="00080BC1"/>
    <w:rsid w:val="00084A99"/>
    <w:rsid w:val="00093404"/>
    <w:rsid w:val="0009385F"/>
    <w:rsid w:val="000B2D33"/>
    <w:rsid w:val="000D40AE"/>
    <w:rsid w:val="00120882"/>
    <w:rsid w:val="0013666D"/>
    <w:rsid w:val="00144179"/>
    <w:rsid w:val="0018170E"/>
    <w:rsid w:val="00196104"/>
    <w:rsid w:val="001A0FED"/>
    <w:rsid w:val="001C545D"/>
    <w:rsid w:val="001C7846"/>
    <w:rsid w:val="00221D14"/>
    <w:rsid w:val="00225106"/>
    <w:rsid w:val="00235EAD"/>
    <w:rsid w:val="002605B1"/>
    <w:rsid w:val="00267948"/>
    <w:rsid w:val="00276FF7"/>
    <w:rsid w:val="002D22B8"/>
    <w:rsid w:val="002E2368"/>
    <w:rsid w:val="00312059"/>
    <w:rsid w:val="00320039"/>
    <w:rsid w:val="003469E8"/>
    <w:rsid w:val="00353BF3"/>
    <w:rsid w:val="00353FB9"/>
    <w:rsid w:val="00365E44"/>
    <w:rsid w:val="003710C2"/>
    <w:rsid w:val="003738E5"/>
    <w:rsid w:val="003866CA"/>
    <w:rsid w:val="003D5844"/>
    <w:rsid w:val="003E0642"/>
    <w:rsid w:val="0043342F"/>
    <w:rsid w:val="00445BDD"/>
    <w:rsid w:val="00476842"/>
    <w:rsid w:val="00480361"/>
    <w:rsid w:val="004A732D"/>
    <w:rsid w:val="004B37AE"/>
    <w:rsid w:val="004B44D3"/>
    <w:rsid w:val="004D7E4E"/>
    <w:rsid w:val="00510BFE"/>
    <w:rsid w:val="0051776C"/>
    <w:rsid w:val="00521648"/>
    <w:rsid w:val="00524FEB"/>
    <w:rsid w:val="00537BD4"/>
    <w:rsid w:val="0055346C"/>
    <w:rsid w:val="0056182A"/>
    <w:rsid w:val="00581F52"/>
    <w:rsid w:val="00596DE2"/>
    <w:rsid w:val="005A6F80"/>
    <w:rsid w:val="005B0246"/>
    <w:rsid w:val="005C4FAF"/>
    <w:rsid w:val="005D4CF4"/>
    <w:rsid w:val="00624B05"/>
    <w:rsid w:val="00647E13"/>
    <w:rsid w:val="0067299D"/>
    <w:rsid w:val="006811E9"/>
    <w:rsid w:val="00687CBD"/>
    <w:rsid w:val="006925BA"/>
    <w:rsid w:val="006969E1"/>
    <w:rsid w:val="006A7169"/>
    <w:rsid w:val="006E091A"/>
    <w:rsid w:val="006E6639"/>
    <w:rsid w:val="00703911"/>
    <w:rsid w:val="00704E38"/>
    <w:rsid w:val="007079D5"/>
    <w:rsid w:val="007142F3"/>
    <w:rsid w:val="00720C9F"/>
    <w:rsid w:val="0072732B"/>
    <w:rsid w:val="00730C24"/>
    <w:rsid w:val="007362DD"/>
    <w:rsid w:val="0076750C"/>
    <w:rsid w:val="00771B32"/>
    <w:rsid w:val="00771EA6"/>
    <w:rsid w:val="00794642"/>
    <w:rsid w:val="007C27C4"/>
    <w:rsid w:val="007C575B"/>
    <w:rsid w:val="007D676F"/>
    <w:rsid w:val="007F4DC5"/>
    <w:rsid w:val="0082195F"/>
    <w:rsid w:val="00851BD8"/>
    <w:rsid w:val="0086339D"/>
    <w:rsid w:val="008B5315"/>
    <w:rsid w:val="008B7666"/>
    <w:rsid w:val="008C013E"/>
    <w:rsid w:val="008D206A"/>
    <w:rsid w:val="008D2695"/>
    <w:rsid w:val="00924C12"/>
    <w:rsid w:val="0094354D"/>
    <w:rsid w:val="00996822"/>
    <w:rsid w:val="009A1222"/>
    <w:rsid w:val="009B6FC3"/>
    <w:rsid w:val="009C4CC7"/>
    <w:rsid w:val="009E1090"/>
    <w:rsid w:val="009E3828"/>
    <w:rsid w:val="009F0216"/>
    <w:rsid w:val="009F4F4E"/>
    <w:rsid w:val="009F6559"/>
    <w:rsid w:val="00A01796"/>
    <w:rsid w:val="00A03B3C"/>
    <w:rsid w:val="00A16B9F"/>
    <w:rsid w:val="00A22BBE"/>
    <w:rsid w:val="00A47D47"/>
    <w:rsid w:val="00AA010B"/>
    <w:rsid w:val="00AB100F"/>
    <w:rsid w:val="00AE577E"/>
    <w:rsid w:val="00B37DA8"/>
    <w:rsid w:val="00B6636C"/>
    <w:rsid w:val="00BA2A54"/>
    <w:rsid w:val="00BD0095"/>
    <w:rsid w:val="00BD03BF"/>
    <w:rsid w:val="00BF25AB"/>
    <w:rsid w:val="00C24200"/>
    <w:rsid w:val="00C32504"/>
    <w:rsid w:val="00C34DCF"/>
    <w:rsid w:val="00C44D99"/>
    <w:rsid w:val="00C503B4"/>
    <w:rsid w:val="00C757FE"/>
    <w:rsid w:val="00CA59F2"/>
    <w:rsid w:val="00CC4A2D"/>
    <w:rsid w:val="00D01C7B"/>
    <w:rsid w:val="00D20EE6"/>
    <w:rsid w:val="00D34AC2"/>
    <w:rsid w:val="00D42446"/>
    <w:rsid w:val="00D636E2"/>
    <w:rsid w:val="00D65F8D"/>
    <w:rsid w:val="00D7627C"/>
    <w:rsid w:val="00D7662D"/>
    <w:rsid w:val="00D84836"/>
    <w:rsid w:val="00DE53C5"/>
    <w:rsid w:val="00E13A17"/>
    <w:rsid w:val="00E27090"/>
    <w:rsid w:val="00E40518"/>
    <w:rsid w:val="00E4499C"/>
    <w:rsid w:val="00E523D4"/>
    <w:rsid w:val="00E52463"/>
    <w:rsid w:val="00E676DA"/>
    <w:rsid w:val="00E872E3"/>
    <w:rsid w:val="00EC09BD"/>
    <w:rsid w:val="00EF3061"/>
    <w:rsid w:val="00EF338A"/>
    <w:rsid w:val="00F01105"/>
    <w:rsid w:val="00F420BC"/>
    <w:rsid w:val="00F42F35"/>
    <w:rsid w:val="00F97EDE"/>
    <w:rsid w:val="00FB3820"/>
    <w:rsid w:val="00FB4773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ECBBB-2952-47CC-9981-62F2E7EE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CF4"/>
  </w:style>
  <w:style w:type="paragraph" w:styleId="Stopka">
    <w:name w:val="footer"/>
    <w:basedOn w:val="Normalny"/>
    <w:link w:val="StopkaZnak"/>
    <w:uiPriority w:val="99"/>
    <w:unhideWhenUsed/>
    <w:rsid w:val="005D4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CF4"/>
  </w:style>
  <w:style w:type="paragraph" w:styleId="Akapitzlist">
    <w:name w:val="List Paragraph"/>
    <w:basedOn w:val="Normalny"/>
    <w:qFormat/>
    <w:rsid w:val="00066FC7"/>
    <w:pPr>
      <w:suppressAutoHyphens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3162-52C5-442D-8515-EB626457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1726</Words>
  <Characters>10362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Agnieszka</dc:creator>
  <cp:lastModifiedBy>Downar-Zapolska Beata</cp:lastModifiedBy>
  <cp:revision>2</cp:revision>
  <cp:lastPrinted>2021-01-07T13:57:00Z</cp:lastPrinted>
  <dcterms:created xsi:type="dcterms:W3CDTF">2021-05-14T12:35:00Z</dcterms:created>
  <dcterms:modified xsi:type="dcterms:W3CDTF">2021-05-14T12:35:00Z</dcterms:modified>
</cp:coreProperties>
</file>